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633432" w:rsidTr="007157BA">
        <w:tc>
          <w:tcPr>
            <w:tcW w:w="4531" w:type="dxa"/>
            <w:hideMark/>
          </w:tcPr>
          <w:p w:rsidR="00EE4482" w:rsidRPr="00633432" w:rsidRDefault="00EE4482" w:rsidP="000F67E1">
            <w:pPr>
              <w:spacing w:after="120" w:line="23" w:lineRule="atLeast"/>
              <w:jc w:val="right"/>
              <w:rPr>
                <w:highlight w:val="yellow"/>
              </w:rPr>
            </w:pPr>
            <w:r>
              <w:t xml:space="preserve">Warszawa, dnia </w:t>
            </w:r>
            <w:r w:rsidR="000F67E1">
              <w:t>1 grudnia</w:t>
            </w:r>
            <w:r w:rsidRPr="00633432">
              <w:t xml:space="preserve"> 2020 r.</w:t>
            </w:r>
          </w:p>
        </w:tc>
        <w:tc>
          <w:tcPr>
            <w:tcW w:w="4531" w:type="dxa"/>
          </w:tcPr>
          <w:p w:rsidR="00EE4482" w:rsidRPr="00633432" w:rsidRDefault="00EE4482" w:rsidP="00784CAD">
            <w:pPr>
              <w:spacing w:after="120" w:line="23" w:lineRule="atLeast"/>
              <w:jc w:val="right"/>
              <w:rPr>
                <w:highlight w:val="yellow"/>
              </w:rPr>
            </w:pPr>
            <w:proofErr w:type="spellStart"/>
            <w:r>
              <w:t>Warsaw</w:t>
            </w:r>
            <w:proofErr w:type="spellEnd"/>
            <w:r>
              <w:t xml:space="preserve">, </w:t>
            </w:r>
            <w:r w:rsidR="00784CAD">
              <w:t>1</w:t>
            </w:r>
            <w:r w:rsidR="00784CAD">
              <w:rPr>
                <w:vertAlign w:val="superscript"/>
              </w:rPr>
              <w:t>st</w:t>
            </w:r>
            <w:r w:rsidR="00E77BC3">
              <w:rPr>
                <w:vertAlign w:val="superscript"/>
              </w:rPr>
              <w:t xml:space="preserve"> </w:t>
            </w:r>
            <w:r w:rsidR="00E77BC3">
              <w:t xml:space="preserve">of </w:t>
            </w:r>
            <w:proofErr w:type="spellStart"/>
            <w:r w:rsidR="00784CAD">
              <w:t>December</w:t>
            </w:r>
            <w:proofErr w:type="spellEnd"/>
            <w:r w:rsidRPr="00A957C4">
              <w:t>, 2020</w:t>
            </w:r>
          </w:p>
        </w:tc>
      </w:tr>
      <w:tr w:rsidR="00EE4482" w:rsidRPr="00633432" w:rsidTr="007157BA">
        <w:tc>
          <w:tcPr>
            <w:tcW w:w="4531" w:type="dxa"/>
          </w:tcPr>
          <w:p w:rsidR="00EE4482" w:rsidRPr="00633432" w:rsidRDefault="00EE4482" w:rsidP="00B23E77">
            <w:pPr>
              <w:spacing w:after="120" w:line="23" w:lineRule="atLeast"/>
              <w:jc w:val="right"/>
              <w:rPr>
                <w:highlight w:val="yellow"/>
              </w:rPr>
            </w:pPr>
          </w:p>
        </w:tc>
        <w:tc>
          <w:tcPr>
            <w:tcW w:w="4531" w:type="dxa"/>
          </w:tcPr>
          <w:p w:rsidR="00EE4482" w:rsidRPr="00633432" w:rsidRDefault="00EE4482" w:rsidP="00B23E77">
            <w:pPr>
              <w:spacing w:after="120" w:line="23" w:lineRule="atLeast"/>
              <w:jc w:val="right"/>
              <w:rPr>
                <w:highlight w:val="yellow"/>
              </w:rPr>
            </w:pPr>
          </w:p>
        </w:tc>
      </w:tr>
      <w:tr w:rsidR="00EE4482" w:rsidRPr="00993349" w:rsidTr="007157BA">
        <w:tc>
          <w:tcPr>
            <w:tcW w:w="4531" w:type="dxa"/>
            <w:hideMark/>
          </w:tcPr>
          <w:p w:rsidR="00EE4482" w:rsidRPr="00633432" w:rsidRDefault="000F67E1" w:rsidP="00B23E77">
            <w:pPr>
              <w:spacing w:after="120" w:line="23" w:lineRule="atLeast"/>
              <w:jc w:val="center"/>
              <w:rPr>
                <w:b/>
              </w:rPr>
            </w:pPr>
            <w:r>
              <w:rPr>
                <w:b/>
              </w:rPr>
              <w:t>CZWARTE</w:t>
            </w:r>
            <w:r w:rsidR="00EE4482" w:rsidRPr="00633432">
              <w:rPr>
                <w:b/>
              </w:rPr>
              <w:t xml:space="preserve"> WEZWANIE DO ZŁOŻENIA DOKUMENTÓW AKCJI W SIEDZIBIE SPÓŁKI</w:t>
            </w:r>
          </w:p>
        </w:tc>
        <w:tc>
          <w:tcPr>
            <w:tcW w:w="4531" w:type="dxa"/>
          </w:tcPr>
          <w:p w:rsidR="00EE4482" w:rsidRPr="00EE4482" w:rsidRDefault="00055824" w:rsidP="00784CAD">
            <w:pPr>
              <w:spacing w:after="120" w:line="23" w:lineRule="atLeast"/>
              <w:jc w:val="center"/>
              <w:rPr>
                <w:b/>
                <w:highlight w:val="yellow"/>
                <w:lang w:val="en-GB"/>
              </w:rPr>
            </w:pPr>
            <w:r>
              <w:rPr>
                <w:b/>
                <w:lang w:val="en-GB"/>
              </w:rPr>
              <w:t xml:space="preserve">THE </w:t>
            </w:r>
            <w:r w:rsidR="00784CAD">
              <w:rPr>
                <w:b/>
                <w:lang w:val="en-GB"/>
              </w:rPr>
              <w:t>FOURTH</w:t>
            </w:r>
            <w:r w:rsidR="005819E8">
              <w:rPr>
                <w:b/>
                <w:lang w:val="en-GB"/>
              </w:rPr>
              <w:t xml:space="preserve"> C</w:t>
            </w:r>
            <w:r w:rsidR="00EE4482" w:rsidRPr="00EE4482">
              <w:rPr>
                <w:b/>
                <w:lang w:val="en-GB"/>
              </w:rPr>
              <w:t>ALL FOR FILING THE DOCUMENTS OF SHARES IN THE COMPANY’S REGISTERED OFFICE</w:t>
            </w:r>
          </w:p>
        </w:tc>
      </w:tr>
      <w:tr w:rsidR="00EE4482" w:rsidRPr="00993349" w:rsidTr="007157BA">
        <w:tc>
          <w:tcPr>
            <w:tcW w:w="4531" w:type="dxa"/>
          </w:tcPr>
          <w:p w:rsidR="00EE4482" w:rsidRPr="00EE4482" w:rsidRDefault="00EE4482" w:rsidP="00B23E77">
            <w:pPr>
              <w:spacing w:after="120" w:line="23" w:lineRule="atLeast"/>
              <w:jc w:val="right"/>
              <w:rPr>
                <w:highlight w:val="yellow"/>
                <w:lang w:val="en-GB"/>
              </w:rPr>
            </w:pPr>
          </w:p>
        </w:tc>
        <w:tc>
          <w:tcPr>
            <w:tcW w:w="4531" w:type="dxa"/>
          </w:tcPr>
          <w:p w:rsidR="00EE4482" w:rsidRPr="00EE4482" w:rsidRDefault="00EE4482" w:rsidP="00B23E77">
            <w:pPr>
              <w:spacing w:after="120" w:line="23" w:lineRule="atLeast"/>
              <w:jc w:val="right"/>
              <w:rPr>
                <w:highlight w:val="yellow"/>
                <w:lang w:val="en-GB"/>
              </w:rPr>
            </w:pPr>
          </w:p>
        </w:tc>
      </w:tr>
      <w:tr w:rsidR="00EE4482" w:rsidRPr="00993349" w:rsidTr="007157BA">
        <w:tc>
          <w:tcPr>
            <w:tcW w:w="4531" w:type="dxa"/>
            <w:hideMark/>
          </w:tcPr>
          <w:p w:rsidR="00EE4482" w:rsidRPr="00633432" w:rsidRDefault="009D09B2" w:rsidP="009D09B2">
            <w:pPr>
              <w:spacing w:after="120" w:line="23" w:lineRule="atLeast"/>
              <w:jc w:val="both"/>
              <w:rPr>
                <w:highlight w:val="yellow"/>
              </w:rPr>
            </w:pPr>
            <w:r>
              <w:t>Spółka</w:t>
            </w:r>
            <w:r w:rsidR="00EE4482" w:rsidRPr="00633432">
              <w:t xml:space="preserve"> </w:t>
            </w:r>
            <w:r w:rsidR="00751503">
              <w:t>„</w:t>
            </w:r>
            <w:r w:rsidR="00EE4482">
              <w:rPr>
                <w:b/>
              </w:rPr>
              <w:t>RAPORT</w:t>
            </w:r>
            <w:r w:rsidR="00751503">
              <w:rPr>
                <w:b/>
              </w:rPr>
              <w:t>”</w:t>
            </w:r>
            <w:r w:rsidR="00EE4482">
              <w:rPr>
                <w:b/>
              </w:rPr>
              <w:t xml:space="preserve"> spółka akcyjna</w:t>
            </w:r>
            <w:r w:rsidR="00EE4482" w:rsidRPr="00C6150E">
              <w:rPr>
                <w:b/>
              </w:rPr>
              <w:t xml:space="preserve"> </w:t>
            </w:r>
            <w:r w:rsidR="00EE4482" w:rsidRPr="00C6150E">
              <w:t xml:space="preserve">z siedzibą w Warszawie (adres: </w:t>
            </w:r>
            <w:r w:rsidR="00EE4482">
              <w:t xml:space="preserve">ul. Domaniewska 39A/512,  02-672 </w:t>
            </w:r>
            <w:r w:rsidR="00EE4482" w:rsidRPr="00C6150E">
              <w:t xml:space="preserve">Warszawa), </w:t>
            </w:r>
            <w:r w:rsidRPr="00C6150E">
              <w:t>wpisan</w:t>
            </w:r>
            <w:r>
              <w:t>a</w:t>
            </w:r>
            <w:r w:rsidRPr="00C6150E">
              <w:t xml:space="preserve"> </w:t>
            </w:r>
            <w:r w:rsidR="00EE4482" w:rsidRPr="00C6150E">
              <w:t xml:space="preserve">do rejestru przedsiębiorców KRS prowadzonego przez Sąd Rejonowy dla m. st. Warszawy w Warszawie, XIII Wydział Gospodarczy Krajowego Rejestru Sądowego pod numerem KRS: </w:t>
            </w:r>
            <w:r w:rsidR="00EE4482">
              <w:t>0000192029</w:t>
            </w:r>
            <w:r w:rsidR="00EE4482" w:rsidRPr="00C6150E">
              <w:t xml:space="preserve">, nr NIP: </w:t>
            </w:r>
            <w:r w:rsidR="00EE4482">
              <w:t>7292330184</w:t>
            </w:r>
            <w:r w:rsidR="00EE4482" w:rsidRPr="00C6150E">
              <w:t xml:space="preserve">, nr REGON: </w:t>
            </w:r>
            <w:r w:rsidR="00EE4482">
              <w:t>472043570</w:t>
            </w:r>
            <w:r w:rsidR="00751503">
              <w:t xml:space="preserve">, </w:t>
            </w:r>
            <w:r w:rsidR="00EE4482" w:rsidRPr="00C6150E">
              <w:t xml:space="preserve">o kapitale zakładowym </w:t>
            </w:r>
            <w:r w:rsidR="00751503">
              <w:t>1.250.</w:t>
            </w:r>
            <w:r w:rsidR="00EE4482">
              <w:t xml:space="preserve">000,00 </w:t>
            </w:r>
            <w:r w:rsidR="00EE4482" w:rsidRPr="00C6150E">
              <w:t>zł, w całości opłaconym</w:t>
            </w:r>
            <w:r w:rsidR="00EE4482" w:rsidRPr="00633432">
              <w:t xml:space="preserve"> (dalej: „</w:t>
            </w:r>
            <w:r w:rsidR="00EE4482" w:rsidRPr="00633432">
              <w:rPr>
                <w:b/>
              </w:rPr>
              <w:t>Spółka</w:t>
            </w:r>
            <w:r w:rsidR="00EE4482" w:rsidRPr="00633432">
              <w:t>”),</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w:t>
            </w:r>
            <w:r w:rsidR="00751503">
              <w:rPr>
                <w:lang w:val="en-GB"/>
              </w:rPr>
              <w:t>“</w:t>
            </w:r>
            <w:r w:rsidR="00EE4482" w:rsidRPr="00EE4482">
              <w:rPr>
                <w:b/>
                <w:lang w:val="en-GB"/>
              </w:rPr>
              <w:t>RAPORT</w:t>
            </w:r>
            <w:r w:rsidR="00751503">
              <w:rPr>
                <w:b/>
                <w:lang w:val="en-GB"/>
              </w:rPr>
              <w:t>”</w:t>
            </w:r>
            <w:r w:rsidR="00EE4482" w:rsidRPr="00EE4482">
              <w:rPr>
                <w:b/>
                <w:lang w:val="en-GB"/>
              </w:rPr>
              <w:t xml:space="preserve"> </w:t>
            </w:r>
            <w:proofErr w:type="spellStart"/>
            <w:r w:rsidR="00EE4482" w:rsidRPr="00EE4482">
              <w:rPr>
                <w:b/>
                <w:lang w:val="en-GB"/>
              </w:rPr>
              <w:t>spółka</w:t>
            </w:r>
            <w:proofErr w:type="spellEnd"/>
            <w:r w:rsidR="00EE4482" w:rsidRPr="00EE4482">
              <w:rPr>
                <w:b/>
                <w:lang w:val="en-GB"/>
              </w:rPr>
              <w:t xml:space="preserve"> </w:t>
            </w:r>
            <w:proofErr w:type="spellStart"/>
            <w:r w:rsidR="00EE4482" w:rsidRPr="00EE4482">
              <w:rPr>
                <w:b/>
                <w:lang w:val="en-GB"/>
              </w:rPr>
              <w:t>akcyjna</w:t>
            </w:r>
            <w:proofErr w:type="spellEnd"/>
            <w:r w:rsidR="00EE4482" w:rsidRPr="00EE4482">
              <w:rPr>
                <w:b/>
                <w:lang w:val="en-GB"/>
              </w:rPr>
              <w:t xml:space="preserve"> </w:t>
            </w:r>
            <w:r w:rsidR="00EE4482" w:rsidRPr="00EE4482">
              <w:rPr>
                <w:lang w:val="en-GB"/>
              </w:rPr>
              <w:t>(</w:t>
            </w:r>
            <w:r w:rsidR="00993349">
              <w:rPr>
                <w:i/>
                <w:lang w:val="en-GB"/>
              </w:rPr>
              <w:t>joint-</w:t>
            </w:r>
            <w:r w:rsidR="00EE4482" w:rsidRPr="00573CAE">
              <w:rPr>
                <w:i/>
                <w:lang w:val="en-GB"/>
              </w:rPr>
              <w:t xml:space="preserve">stock </w:t>
            </w:r>
            <w:r w:rsidR="00573CAE">
              <w:rPr>
                <w:i/>
                <w:lang w:val="en-GB"/>
              </w:rPr>
              <w:t>company</w:t>
            </w:r>
            <w:r w:rsidR="00EE4482" w:rsidRPr="00573CAE">
              <w:rPr>
                <w:i/>
                <w:lang w:val="en-GB"/>
              </w:rPr>
              <w:t>)</w:t>
            </w:r>
            <w:r w:rsidR="00EE4482" w:rsidRPr="00EE4482">
              <w:rPr>
                <w:i/>
                <w:lang w:val="en-GB"/>
              </w:rPr>
              <w:t xml:space="preserve"> </w:t>
            </w:r>
            <w:r w:rsidR="00EE4482" w:rsidRPr="00EE4482">
              <w:rPr>
                <w:lang w:val="en-GB"/>
              </w:rPr>
              <w:t xml:space="preserve">with its registered office in Warsaw (address: </w:t>
            </w:r>
            <w:proofErr w:type="spellStart"/>
            <w:r w:rsidR="00EE4482" w:rsidRPr="00EE4482">
              <w:rPr>
                <w:lang w:val="en-GB"/>
              </w:rPr>
              <w:t>Domaniewska</w:t>
            </w:r>
            <w:proofErr w:type="spellEnd"/>
            <w:r w:rsidR="00EE4482" w:rsidRPr="00EE4482">
              <w:rPr>
                <w:lang w:val="en-GB"/>
              </w:rPr>
              <w:t xml:space="preserve"> Street 39A/512,  02-672</w:t>
            </w:r>
            <w:r w:rsidR="00EE4482">
              <w:rPr>
                <w:lang w:val="en-GB"/>
              </w:rPr>
              <w:t xml:space="preserve"> </w:t>
            </w:r>
            <w:r w:rsidR="00EE4482" w:rsidRPr="00EE4482">
              <w:rPr>
                <w:lang w:val="en-GB"/>
              </w:rPr>
              <w:t xml:space="preserve">Warsaw), </w:t>
            </w:r>
            <w:r w:rsidR="00EE4482" w:rsidRPr="00C6150E">
              <w:rPr>
                <w:lang w:val="en-US"/>
              </w:rPr>
              <w:t xml:space="preserve">entered in the register of entrepreneurs of the National Court Register kept by the </w:t>
            </w:r>
            <w:proofErr w:type="spellStart"/>
            <w:r w:rsidR="00EE4482" w:rsidRPr="00C6150E">
              <w:rPr>
                <w:lang w:val="en-US"/>
              </w:rPr>
              <w:t>Disctrict</w:t>
            </w:r>
            <w:proofErr w:type="spellEnd"/>
            <w:r w:rsidR="00EE4482" w:rsidRPr="00C6150E">
              <w:rPr>
                <w:lang w:val="en-US"/>
              </w:rPr>
              <w:t xml:space="preserve"> Court for the Capital City of Warsaw, XIII Commercial Division of National Court Register under the KRS number: </w:t>
            </w:r>
            <w:r w:rsidR="00EE4482" w:rsidRPr="00EE4482">
              <w:rPr>
                <w:lang w:val="en-GB"/>
              </w:rPr>
              <w:t>0000192029, NIP number: 7292330184, REGON number: 472043570, with a fu</w:t>
            </w:r>
            <w:r w:rsidR="00751503">
              <w:rPr>
                <w:lang w:val="en-GB"/>
              </w:rPr>
              <w:t>lly paid share capital of PLN 1.250.</w:t>
            </w:r>
            <w:r w:rsidR="00EE4482" w:rsidRPr="00EE4482">
              <w:rPr>
                <w:lang w:val="en-GB"/>
              </w:rPr>
              <w:t>000,00 (hereinafter: „</w:t>
            </w:r>
            <w:r w:rsidR="00EE4482" w:rsidRPr="00EE4482">
              <w:rPr>
                <w:b/>
                <w:lang w:val="en-GB"/>
              </w:rPr>
              <w:t>Company</w:t>
            </w:r>
            <w:r w:rsidR="00EE4482" w:rsidRPr="00EE4482">
              <w:rPr>
                <w:lang w:val="en-GB"/>
              </w:rPr>
              <w:t>”),</w:t>
            </w:r>
          </w:p>
        </w:tc>
      </w:tr>
      <w:tr w:rsidR="00EE4482" w:rsidRPr="00993349" w:rsidTr="007157BA">
        <w:tc>
          <w:tcPr>
            <w:tcW w:w="4531" w:type="dxa"/>
            <w:hideMark/>
          </w:tcPr>
          <w:p w:rsidR="00EE4482" w:rsidRPr="00633432" w:rsidRDefault="009D09B2" w:rsidP="009D09B2">
            <w:pPr>
              <w:spacing w:after="120" w:line="23" w:lineRule="atLeast"/>
              <w:jc w:val="both"/>
            </w:pPr>
            <w:r>
              <w:t>na podstawie</w:t>
            </w:r>
            <w:r w:rsidR="00EE4482" w:rsidRPr="00633432">
              <w:t xml:space="preserve"> art. 16 ust. 1 ust. 1 ustawy z dnia 30 sierpnia 2019 r. o zmianie ustawy – Kodeks spółek handlowych oraz niektórych innych ustaw (Dz. U. z 2019 r. poz. 1798, z </w:t>
            </w:r>
            <w:proofErr w:type="spellStart"/>
            <w:r w:rsidR="00EE4482" w:rsidRPr="00633432">
              <w:t>późn</w:t>
            </w:r>
            <w:proofErr w:type="spellEnd"/>
            <w:r w:rsidR="00EE4482" w:rsidRPr="00633432">
              <w:t>. zm., dalej: „</w:t>
            </w:r>
            <w:r w:rsidR="00EE4482" w:rsidRPr="00633432">
              <w:rPr>
                <w:b/>
              </w:rPr>
              <w:t>Ustawa</w:t>
            </w:r>
            <w:r w:rsidR="00EE4482" w:rsidRPr="00633432">
              <w:t xml:space="preserve">”), mając na uwadze wprowadzony Ustawą obowiązek dokonania dematerializacji akcji Spółki, </w:t>
            </w:r>
            <w:r w:rsidR="00EE4482" w:rsidRPr="00633432">
              <w:rPr>
                <w:b/>
              </w:rPr>
              <w:t>niniejszym wzywa akcjonariusz</w:t>
            </w:r>
            <w:r w:rsidR="00573CAE">
              <w:rPr>
                <w:b/>
              </w:rPr>
              <w:t>y</w:t>
            </w:r>
            <w:r w:rsidR="00EE4482" w:rsidRPr="00633432">
              <w:rPr>
                <w:b/>
              </w:rPr>
              <w:t xml:space="preserve"> Spółki do złożenia w </w:t>
            </w:r>
            <w:r>
              <w:rPr>
                <w:b/>
              </w:rPr>
              <w:t xml:space="preserve">siedzibie Spółki </w:t>
            </w:r>
            <w:r w:rsidR="00EE4482" w:rsidRPr="00633432">
              <w:rPr>
                <w:b/>
              </w:rPr>
              <w:t>dokumentów akcji</w:t>
            </w:r>
            <w:r>
              <w:rPr>
                <w:b/>
              </w:rPr>
              <w:t xml:space="preserve"> Spółki</w:t>
            </w:r>
            <w:r w:rsidR="00EE4482" w:rsidRPr="00633432">
              <w:rPr>
                <w:b/>
              </w:rPr>
              <w:t>.</w:t>
            </w:r>
          </w:p>
        </w:tc>
        <w:tc>
          <w:tcPr>
            <w:tcW w:w="4531" w:type="dxa"/>
          </w:tcPr>
          <w:p w:rsidR="00EE4482" w:rsidRPr="00EE4482" w:rsidRDefault="00EE4482" w:rsidP="00B23E77">
            <w:pPr>
              <w:spacing w:after="120" w:line="23" w:lineRule="atLeast"/>
              <w:jc w:val="both"/>
              <w:rPr>
                <w:highlight w:val="yellow"/>
                <w:lang w:val="en-GB"/>
              </w:rPr>
            </w:pPr>
            <w:r w:rsidRPr="00EE4482">
              <w:rPr>
                <w:lang w:val="en-GB"/>
              </w:rPr>
              <w:t>on the basis of Art. 16 sec. 1 of the law as of 30</w:t>
            </w:r>
            <w:r w:rsidRPr="00EE4482">
              <w:rPr>
                <w:vertAlign w:val="superscript"/>
                <w:lang w:val="en-GB"/>
              </w:rPr>
              <w:t xml:space="preserve">th </w:t>
            </w:r>
            <w:r w:rsidRPr="00EE4482">
              <w:rPr>
                <w:lang w:val="en-GB"/>
              </w:rPr>
              <w:t xml:space="preserve">August, 2019 on amending the law – Commercial Companies Code and certain other laws (Journal of Laws of 2019, pos. 1789, with </w:t>
            </w:r>
            <w:proofErr w:type="spellStart"/>
            <w:r w:rsidRPr="00EE4482">
              <w:rPr>
                <w:lang w:val="en-GB"/>
              </w:rPr>
              <w:t>furter</w:t>
            </w:r>
            <w:proofErr w:type="spellEnd"/>
            <w:r w:rsidRPr="00EE4482">
              <w:rPr>
                <w:lang w:val="en-GB"/>
              </w:rPr>
              <w:t xml:space="preserve"> changes, hereinafter: „</w:t>
            </w:r>
            <w:r w:rsidRPr="00EE4482">
              <w:rPr>
                <w:b/>
                <w:lang w:val="en-GB"/>
              </w:rPr>
              <w:t>Law</w:t>
            </w:r>
            <w:r w:rsidRPr="00EE4482">
              <w:rPr>
                <w:lang w:val="en-GB"/>
              </w:rPr>
              <w:t xml:space="preserve">”), considering the obligation to perform the dematerialisation of the Company’s shares introduced by the Law, </w:t>
            </w:r>
            <w:r w:rsidRPr="00EE4482">
              <w:rPr>
                <w:b/>
                <w:lang w:val="en-GB"/>
              </w:rPr>
              <w:t>hereby call the shareholder</w:t>
            </w:r>
            <w:r w:rsidR="00573CAE">
              <w:rPr>
                <w:b/>
                <w:lang w:val="en-GB"/>
              </w:rPr>
              <w:t>s</w:t>
            </w:r>
            <w:r w:rsidRPr="00EE4482">
              <w:rPr>
                <w:b/>
                <w:lang w:val="en-GB"/>
              </w:rPr>
              <w:t xml:space="preserve"> of the Company to file the documents of the shares in the Company</w:t>
            </w:r>
            <w:r w:rsidR="009D09B2">
              <w:rPr>
                <w:b/>
                <w:lang w:val="en-GB"/>
              </w:rPr>
              <w:t>’s registered office</w:t>
            </w:r>
            <w:r w:rsidRPr="00EE4482">
              <w:rPr>
                <w:b/>
                <w:lang w:val="en-GB"/>
              </w:rPr>
              <w:t>.</w:t>
            </w:r>
          </w:p>
        </w:tc>
      </w:tr>
      <w:tr w:rsidR="00EE4482" w:rsidRPr="00993349" w:rsidTr="007157BA">
        <w:tc>
          <w:tcPr>
            <w:tcW w:w="4531" w:type="dxa"/>
            <w:hideMark/>
          </w:tcPr>
          <w:p w:rsidR="00EE4482" w:rsidRPr="00633432" w:rsidRDefault="00EE4482" w:rsidP="00751503">
            <w:pPr>
              <w:spacing w:after="120" w:line="23" w:lineRule="atLeast"/>
              <w:jc w:val="both"/>
              <w:rPr>
                <w:highlight w:val="yellow"/>
              </w:rPr>
            </w:pPr>
            <w:r w:rsidRPr="00C6150E">
              <w:t xml:space="preserve">Złożenie dokumentów </w:t>
            </w:r>
            <w:r>
              <w:t>a</w:t>
            </w:r>
            <w:r w:rsidRPr="00C6150E">
              <w:t xml:space="preserve">kcji jest możliwe w siedzibie Spółki pod adresem: </w:t>
            </w:r>
            <w:r w:rsidR="00573CAE">
              <w:t xml:space="preserve">ul. Domaniewska 39A/512,  02-672 </w:t>
            </w:r>
            <w:r w:rsidR="00573CAE" w:rsidRPr="00C6150E">
              <w:t xml:space="preserve">Warszawa </w:t>
            </w:r>
            <w:r w:rsidRPr="00055824">
              <w:t>w dni robocze, tj. od poniedziałku do piątku w godzinach od 9:00 do 17:00</w:t>
            </w:r>
            <w:r w:rsidR="00751503" w:rsidRPr="00055824">
              <w:t>.</w:t>
            </w:r>
          </w:p>
        </w:tc>
        <w:tc>
          <w:tcPr>
            <w:tcW w:w="4531" w:type="dxa"/>
          </w:tcPr>
          <w:p w:rsidR="00EE4482" w:rsidRPr="00EE4482" w:rsidRDefault="00EE4482" w:rsidP="00751503">
            <w:pPr>
              <w:spacing w:after="120" w:line="23" w:lineRule="atLeast"/>
              <w:jc w:val="both"/>
              <w:rPr>
                <w:highlight w:val="yellow"/>
                <w:lang w:val="en-GB"/>
              </w:rPr>
            </w:pPr>
            <w:r w:rsidRPr="00EE4482">
              <w:rPr>
                <w:lang w:val="en-GB"/>
              </w:rPr>
              <w:t xml:space="preserve">The Shareholder may file the documents of shares in the Company’s registered office at </w:t>
            </w:r>
            <w:proofErr w:type="spellStart"/>
            <w:r w:rsidR="00573CAE" w:rsidRPr="00EE4482">
              <w:rPr>
                <w:lang w:val="en-GB"/>
              </w:rPr>
              <w:t>Domaniewska</w:t>
            </w:r>
            <w:proofErr w:type="spellEnd"/>
            <w:r w:rsidR="00573CAE" w:rsidRPr="00EE4482">
              <w:rPr>
                <w:lang w:val="en-GB"/>
              </w:rPr>
              <w:t xml:space="preserve"> Street 39A/512,  02-672</w:t>
            </w:r>
            <w:r w:rsidR="00573CAE">
              <w:rPr>
                <w:lang w:val="en-GB"/>
              </w:rPr>
              <w:t xml:space="preserve"> </w:t>
            </w:r>
            <w:r w:rsidR="00573CAE" w:rsidRPr="00EE4482">
              <w:rPr>
                <w:lang w:val="en-GB"/>
              </w:rPr>
              <w:t xml:space="preserve">Warsaw </w:t>
            </w:r>
            <w:r w:rsidRPr="00055824">
              <w:rPr>
                <w:lang w:val="en-GB"/>
              </w:rPr>
              <w:t>on working days, i.e. from Monday to Friday from 9:00 AM to 5:00 PM</w:t>
            </w:r>
            <w:r w:rsidR="00751503" w:rsidRPr="00055824">
              <w:rPr>
                <w:lang w:val="en-GB"/>
              </w:rPr>
              <w:t>.</w:t>
            </w:r>
          </w:p>
        </w:tc>
      </w:tr>
      <w:tr w:rsidR="00EE4482" w:rsidRPr="00993349" w:rsidTr="007157BA">
        <w:tc>
          <w:tcPr>
            <w:tcW w:w="4531" w:type="dxa"/>
            <w:hideMark/>
          </w:tcPr>
          <w:p w:rsidR="00EE4482" w:rsidRPr="00633432" w:rsidRDefault="009D09B2" w:rsidP="00B23E77">
            <w:pPr>
              <w:spacing w:after="120" w:line="23" w:lineRule="atLeast"/>
              <w:jc w:val="both"/>
            </w:pPr>
            <w:r>
              <w:t>Z</w:t>
            </w:r>
            <w:r w:rsidR="00EE4482" w:rsidRPr="00633432">
              <w:t>łożenie dokumentów akcji przez akcjonariusz</w:t>
            </w:r>
            <w:r w:rsidR="00751503">
              <w:t>y</w:t>
            </w:r>
            <w:r w:rsidR="00EE4482" w:rsidRPr="00633432">
              <w:t xml:space="preserve"> Spółki może nastąpić:</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inform that filing the documents of shares by the shareholder</w:t>
            </w:r>
            <w:r w:rsidR="00751503">
              <w:rPr>
                <w:lang w:val="en-GB"/>
              </w:rPr>
              <w:t>s</w:t>
            </w:r>
            <w:r w:rsidR="00EE4482" w:rsidRPr="00EE4482">
              <w:rPr>
                <w:lang w:val="en-GB"/>
              </w:rPr>
              <w:t xml:space="preserve"> can be made:</w:t>
            </w:r>
          </w:p>
        </w:tc>
      </w:tr>
      <w:tr w:rsidR="00EE4482" w:rsidRPr="00993349" w:rsidTr="007157BA">
        <w:tc>
          <w:tcPr>
            <w:tcW w:w="4531" w:type="dxa"/>
            <w:hideMark/>
          </w:tcPr>
          <w:p w:rsidR="00EE4482" w:rsidRPr="00633432" w:rsidRDefault="00EE4482" w:rsidP="00B23E77">
            <w:pPr>
              <w:spacing w:after="120" w:line="23" w:lineRule="atLeast"/>
              <w:jc w:val="both"/>
            </w:pPr>
            <w:r w:rsidRPr="00633432">
              <w:t>1) osobiście - po okazaniu dokumentów tożsamości osób reprezentujących akcjonariusza</w:t>
            </w:r>
            <w:r w:rsidR="009D09B2">
              <w:t xml:space="preserve"> (w przypadku akcjonariuszy niebędących osobami fizycznymi)</w:t>
            </w:r>
            <w:r w:rsidRPr="00633432">
              <w:t>, lub</w:t>
            </w:r>
          </w:p>
        </w:tc>
        <w:tc>
          <w:tcPr>
            <w:tcW w:w="4531" w:type="dxa"/>
          </w:tcPr>
          <w:p w:rsidR="00EE4482" w:rsidRPr="00EE4482" w:rsidRDefault="00EE4482" w:rsidP="009D09B2">
            <w:pPr>
              <w:spacing w:after="120" w:line="23" w:lineRule="atLeast"/>
              <w:jc w:val="both"/>
              <w:rPr>
                <w:lang w:val="en-GB"/>
              </w:rPr>
            </w:pPr>
            <w:r w:rsidRPr="00EE4482">
              <w:rPr>
                <w:lang w:val="en-GB"/>
              </w:rPr>
              <w:t>1) personally – after presenting the identity documents of persons entitled to represent the shareholder</w:t>
            </w:r>
            <w:r w:rsidR="009D09B2">
              <w:rPr>
                <w:lang w:val="en-GB"/>
              </w:rPr>
              <w:t xml:space="preserve"> (in case of shareholders not being the natural persons)</w:t>
            </w:r>
            <w:r w:rsidRPr="00EE4482">
              <w:rPr>
                <w:lang w:val="en-GB"/>
              </w:rPr>
              <w:t>, or</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2) przez pełnomocnika akcjonariusza - po uprzednim przedłożeniu pełnomocnictwa do działania w imieniu i na rzecz akcjonariusza, udzielonego w formie pisemnej (zgodnie z wzorem stanowiącym </w:t>
            </w:r>
            <w:r w:rsidRPr="00633432">
              <w:rPr>
                <w:u w:val="single"/>
              </w:rPr>
              <w:t>załącznik nr 1</w:t>
            </w:r>
            <w:r w:rsidRPr="00633432">
              <w:t xml:space="preserve"> do niniejszego wezwania), i po okazaniu dokumentu tożsamości przez pełnomocnika akcjonariusza.</w:t>
            </w:r>
          </w:p>
        </w:tc>
        <w:tc>
          <w:tcPr>
            <w:tcW w:w="4531" w:type="dxa"/>
          </w:tcPr>
          <w:p w:rsidR="00EE4482" w:rsidRPr="00EE4482" w:rsidRDefault="00EE4482" w:rsidP="00B23E77">
            <w:pPr>
              <w:spacing w:after="120" w:line="23" w:lineRule="atLeast"/>
              <w:jc w:val="both"/>
              <w:rPr>
                <w:lang w:val="en-GB"/>
              </w:rPr>
            </w:pPr>
            <w:r w:rsidRPr="00EE4482">
              <w:rPr>
                <w:lang w:val="en-GB"/>
              </w:rPr>
              <w:t xml:space="preserve">2) by the shareholder’s proxy – after the prior submitting the power of attorney to act in the name and on the behalf of the shareholder, granted in the written form (according to the scheme constituting the </w:t>
            </w:r>
            <w:r w:rsidRPr="00EE4482">
              <w:rPr>
                <w:u w:val="single"/>
                <w:lang w:val="en-GB"/>
              </w:rPr>
              <w:t>appendix no. 1</w:t>
            </w:r>
            <w:r w:rsidRPr="00EE4482">
              <w:rPr>
                <w:i/>
                <w:u w:val="single"/>
                <w:lang w:val="en-GB"/>
              </w:rPr>
              <w:t xml:space="preserve"> </w:t>
            </w:r>
            <w:r w:rsidRPr="00EE4482">
              <w:rPr>
                <w:lang w:val="en-GB"/>
              </w:rPr>
              <w:t>to the hereby call) and after presenting the identity document by the shareholder’s proxy.</w:t>
            </w:r>
          </w:p>
        </w:tc>
      </w:tr>
      <w:tr w:rsidR="00EE4482" w:rsidRPr="00993349" w:rsidTr="007157BA">
        <w:tc>
          <w:tcPr>
            <w:tcW w:w="4531" w:type="dxa"/>
          </w:tcPr>
          <w:p w:rsidR="00EE4482" w:rsidRDefault="00EE4482" w:rsidP="00B23E77">
            <w:pPr>
              <w:jc w:val="both"/>
            </w:pPr>
            <w:r w:rsidRPr="00633432">
              <w:lastRenderedPageBreak/>
              <w:t>Złożenie dokumentów akcji w Spółce odbędzie się za pisemnym pokwitowaniem wydanym akcjonariuszowi lub pełnomocnikowi akcjonariusza.</w:t>
            </w:r>
          </w:p>
          <w:p w:rsidR="000F67E1" w:rsidRPr="00633432" w:rsidRDefault="000F67E1" w:rsidP="00B23E77">
            <w:pPr>
              <w:jc w:val="both"/>
            </w:pPr>
          </w:p>
        </w:tc>
        <w:tc>
          <w:tcPr>
            <w:tcW w:w="4531" w:type="dxa"/>
          </w:tcPr>
          <w:p w:rsidR="00EE4482" w:rsidRPr="00EE4482" w:rsidRDefault="00EE4482" w:rsidP="00B23E77">
            <w:pPr>
              <w:jc w:val="both"/>
              <w:rPr>
                <w:lang w:val="en-GB"/>
              </w:rPr>
            </w:pPr>
            <w:r w:rsidRPr="00EE4482">
              <w:rPr>
                <w:lang w:val="en-GB"/>
              </w:rPr>
              <w:t>Filing the documents of shares shall be made against the written receipt issued for the shareholder or the shareholder’s proxy.</w:t>
            </w:r>
          </w:p>
        </w:tc>
      </w:tr>
      <w:tr w:rsidR="00EE4482" w:rsidRPr="00993349" w:rsidTr="007157BA">
        <w:trPr>
          <w:trHeight w:val="2400"/>
        </w:trPr>
        <w:tc>
          <w:tcPr>
            <w:tcW w:w="4531" w:type="dxa"/>
            <w:hideMark/>
          </w:tcPr>
          <w:p w:rsidR="00EE4482" w:rsidRPr="00633432" w:rsidRDefault="009D09B2" w:rsidP="00751503">
            <w:pPr>
              <w:spacing w:after="120" w:line="23" w:lineRule="atLeast"/>
              <w:jc w:val="both"/>
            </w:pPr>
            <w:r>
              <w:t>Spółka</w:t>
            </w:r>
            <w:r w:rsidR="00EE4482" w:rsidRPr="00633432">
              <w:t xml:space="preserve"> wskazuje, iż zgodnie z treścią art. 15 ust. 1 Ustawy, moc obowiązująca dokumentów akcji wydanych przez Spółkę wygaśnie z mocy prawa z dniem 1 marca 2021 r., zaś z tym samym dniem moc prawną uzyskają wpisy w rejestrze akcjonariuszy</w:t>
            </w:r>
            <w:r>
              <w:t xml:space="preserve"> prowadzonym przez NWAI Dom Maklerski S.A. z siedzibą w Warszawie</w:t>
            </w:r>
            <w:r w:rsidR="00EE4482">
              <w:t>,</w:t>
            </w:r>
            <w:r w:rsidR="00EE4482" w:rsidRPr="00633432">
              <w:t xml:space="preserve"> które będą wyłączną podstawą do uznania za akcjonariusz</w:t>
            </w:r>
            <w:r w:rsidR="00EE4482">
              <w:t>a</w:t>
            </w:r>
            <w:r w:rsidR="00EE4482" w:rsidRPr="00633432">
              <w:t xml:space="preserve"> wobec Spółki.</w:t>
            </w:r>
          </w:p>
        </w:tc>
        <w:tc>
          <w:tcPr>
            <w:tcW w:w="4531" w:type="dxa"/>
          </w:tcPr>
          <w:p w:rsidR="00EE4482" w:rsidRPr="00EE4482" w:rsidRDefault="009D09B2" w:rsidP="00751503">
            <w:pPr>
              <w:spacing w:after="120" w:line="23" w:lineRule="atLeast"/>
              <w:jc w:val="both"/>
              <w:rPr>
                <w:lang w:val="en-GB"/>
              </w:rPr>
            </w:pPr>
            <w:r>
              <w:rPr>
                <w:lang w:val="en-GB"/>
              </w:rPr>
              <w:t>The</w:t>
            </w:r>
            <w:r w:rsidR="00EE4482" w:rsidRPr="00EE4482">
              <w:rPr>
                <w:lang w:val="en-GB"/>
              </w:rPr>
              <w:t xml:space="preserve"> Company indicates that pursuant to the Art. 15 sec. 1 of the Law, the binding force of the documents of shares issued by the Company will expire by the power of law on 1</w:t>
            </w:r>
            <w:r w:rsidR="00EE4482" w:rsidRPr="00EE4482">
              <w:rPr>
                <w:vertAlign w:val="superscript"/>
                <w:lang w:val="en-GB"/>
              </w:rPr>
              <w:t xml:space="preserve">st </w:t>
            </w:r>
            <w:r w:rsidR="00EE4482" w:rsidRPr="00EE4482">
              <w:rPr>
                <w:lang w:val="en-GB"/>
              </w:rPr>
              <w:t>March, 2021, and on that day the legal force will be obtained by the entries in the shareholders’ register</w:t>
            </w:r>
            <w:r>
              <w:rPr>
                <w:lang w:val="en-GB"/>
              </w:rPr>
              <w:t xml:space="preserve"> kept by the NWAI Dom </w:t>
            </w:r>
            <w:proofErr w:type="spellStart"/>
            <w:r>
              <w:rPr>
                <w:lang w:val="en-GB"/>
              </w:rPr>
              <w:t>Maklerski</w:t>
            </w:r>
            <w:proofErr w:type="spellEnd"/>
            <w:r>
              <w:rPr>
                <w:lang w:val="en-GB"/>
              </w:rPr>
              <w:t xml:space="preserve"> S.A. (</w:t>
            </w:r>
            <w:r w:rsidRPr="00C6150E">
              <w:rPr>
                <w:i/>
              </w:rPr>
              <w:t xml:space="preserve">NWAI </w:t>
            </w:r>
            <w:proofErr w:type="spellStart"/>
            <w:r w:rsidRPr="00C6150E">
              <w:rPr>
                <w:i/>
              </w:rPr>
              <w:t>Brokerage</w:t>
            </w:r>
            <w:proofErr w:type="spellEnd"/>
            <w:r w:rsidRPr="00C6150E">
              <w:rPr>
                <w:i/>
              </w:rPr>
              <w:t xml:space="preserve"> House joint-</w:t>
            </w:r>
            <w:proofErr w:type="spellStart"/>
            <w:r w:rsidRPr="00C6150E">
              <w:rPr>
                <w:i/>
              </w:rPr>
              <w:t>stock</w:t>
            </w:r>
            <w:proofErr w:type="spellEnd"/>
            <w:r w:rsidRPr="00C6150E">
              <w:rPr>
                <w:i/>
              </w:rPr>
              <w:t xml:space="preserve"> </w:t>
            </w:r>
            <w:proofErr w:type="spellStart"/>
            <w:r w:rsidRPr="00C6150E">
              <w:rPr>
                <w:i/>
              </w:rPr>
              <w:t>company</w:t>
            </w:r>
            <w:proofErr w:type="spellEnd"/>
            <w:r w:rsidRPr="00C6150E">
              <w:t>)</w:t>
            </w:r>
            <w:r w:rsidR="00EE4482" w:rsidRPr="00EE4482">
              <w:rPr>
                <w:lang w:val="en-GB"/>
              </w:rPr>
              <w:t>, which entries will become the sole basis of recognition as shareholders towards the Company.</w:t>
            </w:r>
          </w:p>
        </w:tc>
      </w:tr>
      <w:tr w:rsidR="00EE4482" w:rsidRPr="00993349" w:rsidTr="007157BA">
        <w:tc>
          <w:tcPr>
            <w:tcW w:w="4531" w:type="dxa"/>
            <w:hideMark/>
          </w:tcPr>
          <w:p w:rsidR="00EE4482" w:rsidRPr="00633432" w:rsidRDefault="00EE4482" w:rsidP="009D09B2">
            <w:pPr>
              <w:spacing w:after="120" w:line="23" w:lineRule="atLeast"/>
              <w:jc w:val="both"/>
            </w:pPr>
            <w:r w:rsidRPr="00A957C4">
              <w:t>Dodatkowe informacje dotyczące składania dokument</w:t>
            </w:r>
            <w:r>
              <w:t>ów</w:t>
            </w:r>
            <w:r w:rsidRPr="00A957C4">
              <w:t xml:space="preserve"> </w:t>
            </w:r>
            <w:r>
              <w:t>a</w:t>
            </w:r>
            <w:r w:rsidRPr="00A957C4">
              <w:t xml:space="preserve">kcji </w:t>
            </w:r>
            <w:r w:rsidR="009D09B2">
              <w:t>Spółki</w:t>
            </w:r>
            <w:r w:rsidRPr="00A957C4">
              <w:t xml:space="preserve"> można uzyskać  </w:t>
            </w:r>
            <w:r w:rsidR="009D09B2">
              <w:t>w siedzibie Spółki.</w:t>
            </w:r>
          </w:p>
        </w:tc>
        <w:tc>
          <w:tcPr>
            <w:tcW w:w="4531" w:type="dxa"/>
          </w:tcPr>
          <w:p w:rsidR="00EE4482" w:rsidRPr="00EE4482" w:rsidRDefault="00EE4482" w:rsidP="009D09B2">
            <w:pPr>
              <w:spacing w:after="120" w:line="23" w:lineRule="atLeast"/>
              <w:jc w:val="both"/>
              <w:rPr>
                <w:lang w:val="en-GB"/>
              </w:rPr>
            </w:pPr>
            <w:r w:rsidRPr="00EE4482">
              <w:rPr>
                <w:lang w:val="en-GB"/>
              </w:rPr>
              <w:t xml:space="preserve">The additional information concerning filing the documents of the </w:t>
            </w:r>
            <w:r w:rsidR="009D09B2">
              <w:rPr>
                <w:lang w:val="en-GB"/>
              </w:rPr>
              <w:t>shares can be obtained in the Company’s registered office.</w:t>
            </w:r>
          </w:p>
        </w:tc>
      </w:tr>
      <w:tr w:rsidR="00EE4482" w:rsidRPr="00993349" w:rsidTr="007157BA">
        <w:tc>
          <w:tcPr>
            <w:tcW w:w="4531" w:type="dxa"/>
            <w:hideMark/>
          </w:tcPr>
          <w:p w:rsidR="00EE4482" w:rsidRPr="00633432" w:rsidRDefault="00EE4482" w:rsidP="000F67E1">
            <w:pPr>
              <w:spacing w:after="120" w:line="23" w:lineRule="atLeast"/>
              <w:jc w:val="both"/>
            </w:pPr>
            <w:r w:rsidRPr="00633432">
              <w:t>Ni</w:t>
            </w:r>
            <w:r w:rsidR="000F67E1">
              <w:t>niejsze wezwanie jest wezwaniem czwartym</w:t>
            </w:r>
            <w:r w:rsidRPr="00633432">
              <w:t xml:space="preserve">, spośród pięciu wymaganych przepisami Ustawy. </w:t>
            </w:r>
          </w:p>
        </w:tc>
        <w:tc>
          <w:tcPr>
            <w:tcW w:w="4531" w:type="dxa"/>
          </w:tcPr>
          <w:p w:rsidR="00EE4482" w:rsidRPr="00EE4482" w:rsidRDefault="00EE4482" w:rsidP="00784CAD">
            <w:pPr>
              <w:spacing w:after="120" w:line="23" w:lineRule="atLeast"/>
              <w:jc w:val="both"/>
              <w:rPr>
                <w:lang w:val="en-GB"/>
              </w:rPr>
            </w:pPr>
            <w:r w:rsidRPr="00EE4482">
              <w:rPr>
                <w:lang w:val="en-GB"/>
              </w:rPr>
              <w:t xml:space="preserve">The hereby call is the </w:t>
            </w:r>
            <w:r w:rsidR="00784CAD">
              <w:rPr>
                <w:lang w:val="en-GB"/>
              </w:rPr>
              <w:t>fourth</w:t>
            </w:r>
            <w:r w:rsidRPr="00EE4482">
              <w:rPr>
                <w:lang w:val="en-GB"/>
              </w:rPr>
              <w:t xml:space="preserve"> request among the five prescribed by the provisions of the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Niniejsze wezwanie podlega prawu polskiemu.</w:t>
            </w:r>
          </w:p>
        </w:tc>
        <w:tc>
          <w:tcPr>
            <w:tcW w:w="4531" w:type="dxa"/>
          </w:tcPr>
          <w:p w:rsidR="00EE4482" w:rsidRPr="00EE4482" w:rsidRDefault="00EE4482" w:rsidP="00B23E77">
            <w:pPr>
              <w:spacing w:after="120" w:line="23" w:lineRule="atLeast"/>
              <w:jc w:val="both"/>
              <w:rPr>
                <w:lang w:val="en-GB"/>
              </w:rPr>
            </w:pPr>
            <w:r w:rsidRPr="00EE4482">
              <w:rPr>
                <w:lang w:val="en-GB"/>
              </w:rPr>
              <w:t>The hereby call shall be governed by the Polish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Niniejsze wezwanie zostało sporządzone w języku polskim i </w:t>
            </w:r>
            <w:r>
              <w:t>angielskim</w:t>
            </w:r>
            <w:r w:rsidRPr="00633432">
              <w:t>. W przypadku rozbieżności, polska wersja językowa jest wiążąca.</w:t>
            </w:r>
          </w:p>
        </w:tc>
        <w:tc>
          <w:tcPr>
            <w:tcW w:w="4531" w:type="dxa"/>
          </w:tcPr>
          <w:p w:rsidR="00EE4482" w:rsidRPr="00EE4482" w:rsidRDefault="00EE4482" w:rsidP="00B23E77">
            <w:pPr>
              <w:spacing w:after="120" w:line="23" w:lineRule="atLeast"/>
              <w:jc w:val="both"/>
              <w:rPr>
                <w:lang w:val="en-GB"/>
              </w:rPr>
            </w:pPr>
            <w:r w:rsidRPr="00EE4482">
              <w:rPr>
                <w:lang w:val="en-GB"/>
              </w:rPr>
              <w:t>The hereby call was prepared in Polish and English language versions. In case of discrepancies, the Polish language version shall prevail.</w:t>
            </w:r>
          </w:p>
        </w:tc>
      </w:tr>
      <w:tr w:rsidR="00EE4482" w:rsidRPr="00993349" w:rsidTr="007157BA">
        <w:tc>
          <w:tcPr>
            <w:tcW w:w="4531" w:type="dxa"/>
            <w:hideMark/>
          </w:tcPr>
          <w:p w:rsidR="00EE4482" w:rsidRPr="00633432" w:rsidRDefault="00EE4482" w:rsidP="000F67E1">
            <w:pPr>
              <w:spacing w:after="120" w:line="23" w:lineRule="atLeast"/>
              <w:jc w:val="both"/>
            </w:pPr>
            <w:r w:rsidRPr="00633432">
              <w:t xml:space="preserve">Jednocześnie </w:t>
            </w:r>
            <w:r w:rsidR="009D09B2">
              <w:t>Spółka</w:t>
            </w:r>
            <w:r w:rsidRPr="00633432">
              <w:t xml:space="preserve"> informuje, </w:t>
            </w:r>
            <w:r w:rsidR="009D09B2">
              <w:t>iż</w:t>
            </w:r>
            <w:r w:rsidRPr="00633432">
              <w:t xml:space="preserve"> dokonała </w:t>
            </w:r>
            <w:r w:rsidR="000F67E1">
              <w:t>czwartego</w:t>
            </w:r>
            <w:r w:rsidRPr="00633432">
              <w:t xml:space="preserve"> indywidualnego wezwania akcjonariusz</w:t>
            </w:r>
            <w:r w:rsidR="00751503">
              <w:t>y</w:t>
            </w:r>
            <w:r w:rsidRPr="00633432">
              <w:t xml:space="preserve"> do złożenia dokumentów akcji w Spółce w sposób właściwy dla zwoływania walnego zgromadzenia Spółki.</w:t>
            </w:r>
          </w:p>
        </w:tc>
        <w:tc>
          <w:tcPr>
            <w:tcW w:w="4531" w:type="dxa"/>
          </w:tcPr>
          <w:p w:rsidR="00EE4482" w:rsidRPr="00EE4482" w:rsidRDefault="00751503" w:rsidP="00784CAD">
            <w:pPr>
              <w:spacing w:after="120" w:line="23" w:lineRule="atLeast"/>
              <w:jc w:val="both"/>
              <w:rPr>
                <w:lang w:val="en-GB"/>
              </w:rPr>
            </w:pPr>
            <w:r>
              <w:rPr>
                <w:lang w:val="en-GB"/>
              </w:rPr>
              <w:t>Simultaneously,</w:t>
            </w:r>
            <w:r w:rsidR="00EE4482" w:rsidRPr="00EE4482">
              <w:rPr>
                <w:lang w:val="en-GB"/>
              </w:rPr>
              <w:t xml:space="preserve"> the </w:t>
            </w:r>
            <w:r w:rsidR="009D09B2">
              <w:rPr>
                <w:lang w:val="en-GB"/>
              </w:rPr>
              <w:t>Company inform that</w:t>
            </w:r>
            <w:r w:rsidR="00EE4482" w:rsidRPr="00EE4482">
              <w:rPr>
                <w:lang w:val="en-GB"/>
              </w:rPr>
              <w:t xml:space="preserve"> </w:t>
            </w:r>
            <w:r w:rsidR="009D09B2">
              <w:rPr>
                <w:lang w:val="en-GB"/>
              </w:rPr>
              <w:t>it</w:t>
            </w:r>
            <w:r w:rsidR="009D09B2" w:rsidRPr="00EE4482">
              <w:rPr>
                <w:lang w:val="en-GB"/>
              </w:rPr>
              <w:t xml:space="preserve"> </w:t>
            </w:r>
            <w:r w:rsidR="00EE4482" w:rsidRPr="00EE4482">
              <w:rPr>
                <w:lang w:val="en-GB"/>
              </w:rPr>
              <w:t xml:space="preserve">has performed the </w:t>
            </w:r>
            <w:r w:rsidR="00784CAD">
              <w:rPr>
                <w:lang w:val="en-GB"/>
              </w:rPr>
              <w:t>fourth</w:t>
            </w:r>
            <w:bookmarkStart w:id="0" w:name="_GoBack"/>
            <w:bookmarkEnd w:id="0"/>
            <w:r w:rsidR="00EE4482" w:rsidRPr="00EE4482">
              <w:rPr>
                <w:lang w:val="en-GB"/>
              </w:rPr>
              <w:t xml:space="preserve"> individual shareholder</w:t>
            </w:r>
            <w:r>
              <w:rPr>
                <w:lang w:val="en-GB"/>
              </w:rPr>
              <w:t>s’</w:t>
            </w:r>
            <w:r w:rsidR="00EE4482" w:rsidRPr="00EE4482">
              <w:rPr>
                <w:lang w:val="en-GB"/>
              </w:rPr>
              <w:t xml:space="preserve"> call for filing the documents of the shares in the Company in a manner proper for summoning the General Meeting of the Company.</w:t>
            </w:r>
          </w:p>
        </w:tc>
      </w:tr>
    </w:tbl>
    <w:p w:rsidR="00EE4482" w:rsidRPr="00EE4482" w:rsidRDefault="00EE4482" w:rsidP="00EE4482">
      <w:pPr>
        <w:spacing w:after="120" w:line="23" w:lineRule="atLeast"/>
        <w:rPr>
          <w:lang w:val="en-GB"/>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993349" w:rsidTr="007157BA">
        <w:tc>
          <w:tcPr>
            <w:tcW w:w="4531" w:type="dxa"/>
            <w:hideMark/>
          </w:tcPr>
          <w:p w:rsidR="00EE4482" w:rsidRPr="00633432" w:rsidRDefault="00EE4482" w:rsidP="00B23E77">
            <w:pPr>
              <w:spacing w:after="120" w:line="23" w:lineRule="atLeast"/>
              <w:jc w:val="both"/>
              <w:rPr>
                <w:i/>
              </w:rPr>
            </w:pPr>
            <w:r>
              <w:rPr>
                <w:i/>
              </w:rPr>
              <w:t>Załącznik</w:t>
            </w:r>
            <w:r w:rsidR="009D09B2">
              <w:rPr>
                <w:i/>
              </w:rPr>
              <w:t>i</w:t>
            </w:r>
            <w:r w:rsidRPr="00633432">
              <w:rPr>
                <w:i/>
              </w:rPr>
              <w:t>:</w:t>
            </w:r>
          </w:p>
          <w:p w:rsidR="009D09B2" w:rsidRDefault="009D09B2" w:rsidP="00B23E77">
            <w:pPr>
              <w:spacing w:after="120" w:line="23" w:lineRule="atLeast"/>
              <w:jc w:val="both"/>
              <w:rPr>
                <w:i/>
              </w:rPr>
            </w:pPr>
            <w:r>
              <w:rPr>
                <w:i/>
              </w:rPr>
              <w:t xml:space="preserve">1) </w:t>
            </w:r>
            <w:r w:rsidR="00EE4482" w:rsidRPr="00633432">
              <w:rPr>
                <w:i/>
              </w:rPr>
              <w:t>wzór pełnomocnict</w:t>
            </w:r>
            <w:r w:rsidR="00EE4482">
              <w:rPr>
                <w:i/>
              </w:rPr>
              <w:t>wa</w:t>
            </w:r>
            <w:r>
              <w:rPr>
                <w:i/>
              </w:rPr>
              <w:t>;</w:t>
            </w:r>
          </w:p>
          <w:p w:rsidR="00EE4482" w:rsidRPr="00633432" w:rsidRDefault="009D09B2" w:rsidP="00B23E77">
            <w:pPr>
              <w:spacing w:after="120" w:line="23" w:lineRule="atLeast"/>
              <w:jc w:val="both"/>
              <w:rPr>
                <w:i/>
              </w:rPr>
            </w:pPr>
            <w:r>
              <w:rPr>
                <w:i/>
              </w:rPr>
              <w:t>2) informacja o przetwarzaniu danych osobowych.</w:t>
            </w:r>
          </w:p>
        </w:tc>
        <w:tc>
          <w:tcPr>
            <w:tcW w:w="4531" w:type="dxa"/>
          </w:tcPr>
          <w:p w:rsidR="00EE4482" w:rsidRPr="00EE4482" w:rsidRDefault="00EE4482" w:rsidP="00B23E77">
            <w:pPr>
              <w:spacing w:after="120" w:line="23" w:lineRule="atLeast"/>
              <w:jc w:val="both"/>
              <w:rPr>
                <w:i/>
                <w:lang w:val="en-GB"/>
              </w:rPr>
            </w:pPr>
            <w:r w:rsidRPr="00EE4482">
              <w:rPr>
                <w:i/>
                <w:lang w:val="en-GB"/>
              </w:rPr>
              <w:t>Attachment</w:t>
            </w:r>
            <w:r w:rsidR="009D09B2">
              <w:rPr>
                <w:i/>
                <w:lang w:val="en-GB"/>
              </w:rPr>
              <w:t>s</w:t>
            </w:r>
            <w:r w:rsidRPr="00EE4482">
              <w:rPr>
                <w:i/>
                <w:lang w:val="en-GB"/>
              </w:rPr>
              <w:t>:</w:t>
            </w:r>
          </w:p>
          <w:p w:rsidR="009D09B2" w:rsidRDefault="009D09B2" w:rsidP="00B23E77">
            <w:pPr>
              <w:spacing w:after="120" w:line="23" w:lineRule="atLeast"/>
              <w:jc w:val="both"/>
              <w:rPr>
                <w:i/>
                <w:lang w:val="en-GB"/>
              </w:rPr>
            </w:pPr>
            <w:r>
              <w:rPr>
                <w:i/>
                <w:lang w:val="en-GB"/>
              </w:rPr>
              <w:t xml:space="preserve">1) </w:t>
            </w:r>
            <w:r w:rsidR="00EE4482" w:rsidRPr="00EE4482">
              <w:rPr>
                <w:i/>
                <w:lang w:val="en-GB"/>
              </w:rPr>
              <w:t>the scheme of the power of attorney</w:t>
            </w:r>
            <w:r>
              <w:rPr>
                <w:i/>
                <w:lang w:val="en-GB"/>
              </w:rPr>
              <w:t>;</w:t>
            </w:r>
          </w:p>
          <w:p w:rsidR="00EE4482" w:rsidRPr="00EE4482" w:rsidRDefault="009D09B2" w:rsidP="00B23E77">
            <w:pPr>
              <w:spacing w:after="120" w:line="23" w:lineRule="atLeast"/>
              <w:jc w:val="both"/>
              <w:rPr>
                <w:i/>
                <w:lang w:val="en-GB"/>
              </w:rPr>
            </w:pPr>
            <w:r>
              <w:rPr>
                <w:i/>
                <w:lang w:val="en-GB"/>
              </w:rPr>
              <w:t>2) information on personal data processing.</w:t>
            </w:r>
          </w:p>
        </w:tc>
      </w:tr>
    </w:tbl>
    <w:p w:rsidR="00EE4482" w:rsidRPr="00EE4482" w:rsidRDefault="00EE4482" w:rsidP="00EE4482">
      <w:pPr>
        <w:spacing w:after="120" w:line="23" w:lineRule="atLeast"/>
        <w:jc w:val="both"/>
        <w:rPr>
          <w:lang w:val="en-GB"/>
        </w:rPr>
      </w:pPr>
    </w:p>
    <w:p w:rsidR="00F757CF" w:rsidRPr="00EE4482" w:rsidRDefault="00F757CF">
      <w:pPr>
        <w:rPr>
          <w:lang w:val="en-GB"/>
        </w:rPr>
      </w:pPr>
    </w:p>
    <w:sectPr w:rsidR="00F757CF" w:rsidRPr="00EE4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0"/>
    <w:rsid w:val="00055824"/>
    <w:rsid w:val="000F67E1"/>
    <w:rsid w:val="00573CAE"/>
    <w:rsid w:val="005819E8"/>
    <w:rsid w:val="006665BC"/>
    <w:rsid w:val="007157BA"/>
    <w:rsid w:val="00751503"/>
    <w:rsid w:val="00784CAD"/>
    <w:rsid w:val="008A2D35"/>
    <w:rsid w:val="00993349"/>
    <w:rsid w:val="009D09B2"/>
    <w:rsid w:val="00CC3F20"/>
    <w:rsid w:val="00D873FA"/>
    <w:rsid w:val="00E77BC3"/>
    <w:rsid w:val="00EE4482"/>
    <w:rsid w:val="00F75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0C1B-8FB1-4C3A-AB09-893D04F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48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E44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09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842</Words>
  <Characters>5057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Krzysztofik</dc:creator>
  <cp:keywords/>
  <dc:description/>
  <cp:lastModifiedBy>Marcin Rudzki</cp:lastModifiedBy>
  <cp:revision>13</cp:revision>
  <dcterms:created xsi:type="dcterms:W3CDTF">2020-09-25T14:04:00Z</dcterms:created>
  <dcterms:modified xsi:type="dcterms:W3CDTF">2020-12-01T11:24:00Z</dcterms:modified>
</cp:coreProperties>
</file>